
<file path=[Content_Types].xml><?xml version="1.0" encoding="utf-8"?>
<Types xmlns="http://schemas.openxmlformats.org/package/2006/content-types">
  <Default Extension="rels" ContentType="application/vnd.openxmlformats-package.relationships+xml"/>
  <Default Extension="jpeg" ContentType="image/jpeg"/>
  <Default Extension="png" ContentType="image/png"/>
  <Default Extension="svg" ContentType="image/svg+xml"/>
  <Default Extension="xml" ContentType="application/xml"/>
  <Override PartName="/_rels/.rels" ContentType="application/vnd.openxmlformats-package.relationship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</Relationships>
</file>

<file path=word/document.xml><?xml version="1.0" encoding="utf-8"?>
<w:document xmlns:a="http://schemas.openxmlformats.org/drawingml/2006/main" xmlns:cdr="http://schemas.openxmlformats.org/drawingml/2006/chartDrawing" xmlns:o="urn:schemas-microsoft-com:office:office" xmlns:pic="http://schemas.openxmlformats.org/drawingml/2006/picture" xmlns:r="http://schemas.openxmlformats.org/officeDocument/2006/relationships" xmlns:v="urn:schemas-microsoft-com:vml" xmlns:ve="http://schemas.openxmlformats.org/markup-compatibility/2006" xmlns:vt="http://schemas.openxmlformats.org/officeDocument/2006/docPropsVTypes" xmlns:w="http://schemas.openxmlformats.org/wordprocessingml/2006/main" xmlns:w10="urn:schemas-microsoft-com:office:word" xmlns:wp="http://schemas.openxmlformats.org/drawingml/2006/wordprocessingDrawing" xmlns:wne="http://schemas.microsoft.com/office/word/2006/wordml">
  <w:body>
    <w:sectPr>
      <w:pgSz w:w="12240" w:h="15840" w:orient="portrait"/>
      <w:pgMar w:top="1440" w:right="1800" w:bottom="1440" w:left="1800" w:header="720" w:footer="720" w:gutter="0"/>
      <w:footerReference r:id="rId6" w:type="default"/>
    </w:sectPr>
    <w:p>
      <w:pPr>
        <w:spacing w:lineRule="auto"/>
      </w:pPr>
      <w:r>
        <w:rPr/>
        <w:t xml:space="preserve"/>
      </w:r>
    </w:p>
    <w:p>
      <w:pPr>
        <w:pStyle w:val="Heading1"/>
        <w:spacing w:line="483" w:after="90" w:lineRule="auto"/>
      </w:pPr>
      <w:r>
        <w:rPr>
          <w:sz w:val="42"/>
          <w:color w:val="09090b"/>
        </w:rPr>
        <w:t xml:space="preserve">[Your business name] — Business Plan</w:t>
      </w:r>
    </w:p>
    <w:p>
      <w:pPr>
        <w:spacing w:after="420" w:lineRule="auto"/>
      </w:pPr>
      <w:r>
        <w:rPr>
          <w:color w:val="8888a0"/>
          <w:sz w:val="21"/>
        </w:rPr>
        <w:t xml:space="preserve">HVAC business in [Your city] · Startup plan</w:t>
      </w:r>
    </w:p>
    <w:p>
      <w:pPr>
        <w:pStyle w:val="Heading2"/>
        <w:spacing w:line="351" w:after="120" w:lineRule="auto"/>
      </w:pPr>
      <w:r>
        <w:rPr>
          <w:sz w:val="27"/>
          <w:color w:val="09090b"/>
        </w:rPr>
        <w:t xml:space="preserve">Executive summary</w:t>
      </w:r>
    </w:p>
    <w:p>
      <w:pPr>
        <w:spacing w:after="150" w:lineRule="auto"/>
      </w:pPr>
      <w:r>
        <w:rPr/>
        <w:t xml:space="preserve">[Your business name] is a new HVAC business in [Your city] offering AC and furnace repair and diagnostics; system replacements and new installs; seasonal maintenance plans; and ductless mini-splits, heat pumps and indoor air quality. The model is honest repair work priced flat-rate, installs quoted as packages, and a maintenance-plan base that carries the seasonal dips.</w:t>
      </w:r>
    </w:p>
    <w:p>
      <w:pPr>
        <w:spacing w:after="150" w:lineRule="auto"/>
      </w:pPr>
      <w:r>
        <w:rPr/>
        <w:t xml:space="preserve">Startup budget: $32,750 across 10 items, with funding still to be decided.</w:t>
      </w:r>
    </w:p>
    <w:p>
      <w:pPr>
        <w:spacing w:after="150" w:lineRule="auto"/>
      </w:pPr>
      <w:r>
        <w:rPr/>
        <w:t xml:space="preserve">Twelve months from now, success looks like this: [What success looks like twelve months from now]</w:t>
      </w:r>
    </w:p>
    <w:p>
      <w:pPr>
        <w:pStyle w:val="Heading2"/>
        <w:spacing w:line="351" w:after="120" w:lineRule="auto"/>
      </w:pPr>
      <w:r>
        <w:rPr>
          <w:sz w:val="27"/>
          <w:color w:val="09090b"/>
        </w:rPr>
        <w:t xml:space="preserve">Products and services</w:t>
      </w:r>
    </w:p>
    <w:p>
      <w:pPr>
        <w:spacing w:after="150" w:lineRule="auto"/>
      </w:pPr>
      <w:r>
        <w:rPr/>
        <w:t xml:space="preserve">[Your business name]'s core service is AC and furnace repair and diagnostics. Service calls have a clear fee and flat-rate pricing, installs are quoted as a package with financing options, and every visit is a chance to sell the maintenance plan that brings the customer back each season.</w:t>
      </w:r>
    </w:p>
    <w:p>
      <w:pPr>
        <w:numPr>
          <w:ilvl w:val="0"/>
          <w:numId w:val="1"/>
        </w:numPr>
        <w:spacing w:after="45" w:lineRule="auto"/>
      </w:pPr>
      <w:r>
        <w:rPr/>
        <w:t xml:space="preserve">AC and furnace repair and diagnostics</w:t>
      </w:r>
    </w:p>
    <w:p>
      <w:pPr>
        <w:numPr>
          <w:ilvl w:val="0"/>
          <w:numId w:val="1"/>
        </w:numPr>
        <w:spacing w:after="45" w:lineRule="auto"/>
      </w:pPr>
      <w:r>
        <w:rPr/>
        <w:t xml:space="preserve">System replacements and new installs</w:t>
      </w:r>
    </w:p>
    <w:p>
      <w:pPr>
        <w:numPr>
          <w:ilvl w:val="0"/>
          <w:numId w:val="1"/>
        </w:numPr>
        <w:spacing w:after="45" w:lineRule="auto"/>
      </w:pPr>
      <w:r>
        <w:rPr/>
        <w:t xml:space="preserve">Seasonal maintenance plans</w:t>
      </w:r>
    </w:p>
    <w:p>
      <w:pPr>
        <w:numPr>
          <w:ilvl w:val="0"/>
          <w:numId w:val="1"/>
        </w:numPr>
        <w:spacing w:after="45" w:lineRule="auto"/>
      </w:pPr>
      <w:r>
        <w:rPr/>
        <w:t xml:space="preserve">Ductless mini-splits, heat pumps and indoor air quality</w:t>
      </w:r>
    </w:p>
    <w:p>
      <w:pPr>
        <w:pStyle w:val="Heading2"/>
        <w:spacing w:line="351" w:after="120" w:lineRule="auto"/>
      </w:pPr>
      <w:r>
        <w:rPr>
          <w:sz w:val="27"/>
          <w:color w:val="09090b"/>
        </w:rPr>
        <w:t xml:space="preserve">Market analysis</w:t>
      </w:r>
    </w:p>
    <w:p>
      <w:pPr>
        <w:spacing w:after="150" w:lineRule="auto"/>
      </w:pPr>
      <w:r>
        <w:rPr/>
        <w:t xml:space="preserve">The customers are homeowners whose system failed at the worst moment, the maintenance-plan members who never want that to happen, landlords with units to keep running, and the homeowners replacing an aging system after a few quotes.</w:t>
      </w:r>
    </w:p>
    <w:p>
      <w:pPr>
        <w:numPr>
          <w:ilvl w:val="0"/>
          <w:numId w:val="2"/>
        </w:numPr>
        <w:spacing w:after="45" w:lineRule="auto"/>
      </w:pPr>
      <w:r>
        <w:rPr/>
        <w:t xml:space="preserve">Homeowners with a system that stopped working — often in a heat wave or cold snap</w:t>
      </w:r>
    </w:p>
    <w:p>
      <w:pPr>
        <w:numPr>
          <w:ilvl w:val="0"/>
          <w:numId w:val="2"/>
        </w:numPr>
        <w:spacing w:after="45" w:lineRule="auto"/>
      </w:pPr>
      <w:r>
        <w:rPr/>
        <w:t xml:space="preserve">Maintenance-plan members who want a tune-up every season</w:t>
      </w:r>
    </w:p>
    <w:p>
      <w:pPr>
        <w:numPr>
          <w:ilvl w:val="0"/>
          <w:numId w:val="2"/>
        </w:numPr>
        <w:spacing w:after="45" w:lineRule="auto"/>
      </w:pPr>
      <w:r>
        <w:rPr/>
        <w:t xml:space="preserve">Landlords and property managers with units to keep running</w:t>
      </w:r>
    </w:p>
    <w:p>
      <w:pPr>
        <w:numPr>
          <w:ilvl w:val="0"/>
          <w:numId w:val="2"/>
        </w:numPr>
        <w:spacing w:after="45" w:lineRule="auto"/>
      </w:pPr>
      <w:r>
        <w:rPr/>
        <w:t xml:space="preserve">Homeowners replacing an aging system, usually after two or three quotes</w:t>
      </w:r>
    </w:p>
    <w:p>
      <w:pPr>
        <w:pStyle w:val="Heading2"/>
        <w:spacing w:line="351" w:after="120" w:lineRule="auto"/>
      </w:pPr>
      <w:r>
        <w:rPr>
          <w:sz w:val="27"/>
          <w:color w:val="09090b"/>
        </w:rPr>
        <w:t xml:space="preserve">Marketing strategy</w:t>
      </w:r>
    </w:p>
    <w:p>
      <w:pPr>
        <w:spacing w:after="150" w:lineRule="auto"/>
      </w:pPr>
      <w:r>
        <w:rPr/>
        <w:t xml:space="preserve">Most customers will find [Your business name] on Google Maps and through word of mouth — the technician who fixed it right and didn't upsell. Reviews on the Google Business Profile, a wrapped van, and a website with services, financing and online booking turn an emergency search into a call; maintenance plans keep the customer.</w:t>
      </w:r>
    </w:p>
    <w:p>
      <w:pPr>
        <w:numPr>
          <w:ilvl w:val="0"/>
          <w:numId w:val="3"/>
        </w:numPr>
        <w:spacing w:after="45" w:lineRule="auto"/>
      </w:pPr>
      <w:r>
        <w:rPr/>
        <w:t xml:space="preserve">Google Business Profile and Google Maps — “AC repair near me” and “HVAC” plus your city</w:t>
      </w:r>
    </w:p>
    <w:p>
      <w:pPr>
        <w:numPr>
          <w:ilvl w:val="0"/>
          <w:numId w:val="3"/>
        </w:numPr>
        <w:spacing w:after="45" w:lineRule="auto"/>
      </w:pPr>
      <w:r>
        <w:rPr/>
        <w:t xml:space="preserve">Word of mouth and referrals — an honest technician gets recommended</w:t>
      </w:r>
    </w:p>
    <w:p>
      <w:pPr>
        <w:numPr>
          <w:ilvl w:val="0"/>
          <w:numId w:val="3"/>
        </w:numPr>
        <w:spacing w:after="45" w:lineRule="auto"/>
      </w:pPr>
      <w:r>
        <w:rPr/>
        <w:t xml:space="preserve">Maintenance plans that bring the same customers back every season</w:t>
      </w:r>
    </w:p>
    <w:p>
      <w:pPr>
        <w:numPr>
          <w:ilvl w:val="0"/>
          <w:numId w:val="3"/>
        </w:numPr>
        <w:spacing w:after="45" w:lineRule="auto"/>
      </w:pPr>
      <w:r>
        <w:rPr/>
        <w:t xml:space="preserve">Property managers, realtors and builders who need a reliable contractor</w:t>
      </w:r>
    </w:p>
    <w:p>
      <w:pPr>
        <w:numPr>
          <w:ilvl w:val="0"/>
          <w:numId w:val="3"/>
        </w:numPr>
        <w:spacing w:after="45" w:lineRule="auto"/>
      </w:pPr>
      <w:r>
        <w:rPr/>
        <w:t xml:space="preserve">A website with services, financing options, reviews and online booking</w:t>
      </w:r>
    </w:p>
    <w:p>
      <w:pPr>
        <w:pStyle w:val="Heading2"/>
        <w:spacing w:line="351" w:after="120" w:lineRule="auto"/>
      </w:pPr>
      <w:r>
        <w:rPr>
          <w:sz w:val="27"/>
          <w:color w:val="09090b"/>
        </w:rPr>
        <w:t xml:space="preserve">Operations plan</w:t>
      </w:r>
    </w:p>
    <w:p>
      <w:pPr>
        <w:spacing w:after="150" w:lineRule="auto"/>
      </w:pPr>
      <w:r>
        <w:rPr/>
        <w:t xml:space="preserve">The owner runs the calls in year one from a stocked van, tracks callbacks and first-visit fixes, keeps refrigerant logs clean, sells the maintenance plan at every job, and hires a technician when the plan base and the install pipeline cover the wage.</w:t>
      </w:r>
    </w:p>
    <w:p>
      <w:pPr>
        <w:numPr>
          <w:ilvl w:val="0"/>
          <w:numId w:val="4"/>
        </w:numPr>
        <w:spacing w:after="45" w:lineRule="auto"/>
      </w:pPr>
      <w:r>
        <w:rPr/>
        <w:t xml:space="preserve">A service-call fee, flat-rate repair pricing and installs quoted as a package</w:t>
      </w:r>
    </w:p>
    <w:p>
      <w:pPr>
        <w:numPr>
          <w:ilvl w:val="0"/>
          <w:numId w:val="4"/>
        </w:numPr>
        <w:spacing w:after="45" w:lineRule="auto"/>
      </w:pPr>
      <w:r>
        <w:rPr/>
        <w:t xml:space="preserve">Maintenance plans sold on every service call — they smooth the seasonal dips</w:t>
      </w:r>
    </w:p>
    <w:p>
      <w:pPr>
        <w:numPr>
          <w:ilvl w:val="0"/>
          <w:numId w:val="4"/>
        </w:numPr>
        <w:spacing w:after="45" w:lineRule="auto"/>
      </w:pPr>
      <w:r>
        <w:rPr/>
        <w:t xml:space="preserve">The van stocked from a parts list so most repairs finish in one visit</w:t>
      </w:r>
    </w:p>
    <w:p>
      <w:pPr>
        <w:numPr>
          <w:ilvl w:val="0"/>
          <w:numId w:val="4"/>
        </w:numPr>
        <w:spacing w:after="45" w:lineRule="auto"/>
      </w:pPr>
      <w:r>
        <w:rPr/>
        <w:t xml:space="preserve">Refrigerant handled, logged and recovered to EPA rules</w:t>
      </w:r>
    </w:p>
    <w:p>
      <w:pPr>
        <w:numPr>
          <w:ilvl w:val="0"/>
          <w:numId w:val="4"/>
        </w:numPr>
        <w:spacing w:after="45" w:lineRule="auto"/>
      </w:pPr>
      <w:r>
        <w:rPr/>
        <w:t xml:space="preserve">Reviews requested at every job, and every installed system followed up</w:t>
      </w:r>
    </w:p>
    <w:p>
      <w:pPr>
        <w:pStyle w:val="Heading2"/>
        <w:spacing w:line="351" w:after="120" w:lineRule="auto"/>
      </w:pPr>
      <w:r>
        <w:rPr>
          <w:sz w:val="27"/>
          <w:color w:val="09090b"/>
        </w:rPr>
        <w:t xml:space="preserve">Startup costs</w:t>
      </w:r>
    </w:p>
    <w:p>
      <w:pPr>
        <w:spacing w:after="150" w:lineRule="auto"/>
      </w:pPr>
      <w:r>
        <w:rPr/>
        <w:t xml:space="preserve">What it will take to open the doors, with funding still to be decided.</w:t>
      </w:r>
    </w:p>
    <w:tbl>
      <w:tblPr>
        <w:tblW w:type="dxa" w:w="8640"/>
        <w:tblCellMar>
          <w:top w:type="dxa" w:w="80"/>
          <w:bottom w:type="dxa" w:w="80"/>
          <w:left w:type="dxa" w:w="160"/>
          <w:right w:type="dxa" w:w="160"/>
        </w:tblCellMar>
        <w:jc w:val="center"/>
      </w:tblPr>
      <w:tblGrid>
        <w:gridCol w:w="4320"/>
        <w:gridCol w:w="4320"/>
      </w:tblGrid>
      <w:tr>
        <w:trPr>
          <w:cantSplit/>
        </w:trPr>
        <w:tc>
          <w:tcPr>
            <w:tcBorders>
              <w:bottom w:val="single" w:sz="8" w:space="0" w:color="EFEFF4"/>
            </w:tcBorders>
            <w:vAlign w:val="top"/>
          </w:tcPr>
          <w:p>
            <w:pPr>
              <w:jc w:val="left"/>
              <w:spacing w:lineRule="auto"/>
            </w:pPr>
            <w:r>
              <w:rPr>
                <w:sz w:val="18"/>
                <w:color w:val="8888a0"/>
              </w:rPr>
              <w:t xml:space="preserve">ITEM</w:t>
            </w:r>
          </w:p>
        </w:tc>
        <w:tc>
          <w:tcPr>
            <w:tcBorders>
              <w:bottom w:val="single" w:sz="8" w:space="0" w:color="EFEFF4"/>
            </w:tcBorders>
            <w:vAlign w:val="top"/>
          </w:tcPr>
          <w:p>
            <w:pPr>
              <w:jc w:val="right"/>
              <w:spacing w:lineRule="auto"/>
            </w:pPr>
            <w:r>
              <w:rPr>
                <w:sz w:val="18"/>
                <w:color w:val="8888a0"/>
              </w:rPr>
              <w:t xml:space="preserve">AMOUNT</w:t>
            </w:r>
          </w:p>
        </w:tc>
      </w:tr>
      <w:tblGrid>
        <w:gridCol w:w="4320"/>
        <w:gridCol w:w="4320"/>
      </w:tblGrid>
      <w:tr>
        <w:trPr>
          <w:cantSplit/>
        </w:trPr>
        <w:tc>
          <w:tcPr>
            <w:tcBorders>
              <w:bottom w:val="single" w:sz="8" w:space="0" w:color="EFEFF4"/>
            </w:tcBorders>
            <w:vAlign w:val="top"/>
          </w:tcPr>
          <w:p>
            <w:pPr>
              <w:jc w:val="left"/>
              <w:spacing w:lineRule="auto"/>
            </w:pPr>
            <w:r>
              <w:rPr/>
              <w:t xml:space="preserve">State HVAC contractor license, exams and EPA 608 certification</w:t>
            </w:r>
          </w:p>
        </w:tc>
        <w:tc>
          <w:tcPr>
            <w:tcBorders>
              <w:bottom w:val="single" w:sz="8" w:space="0" w:color="EFEFF4"/>
            </w:tcBorders>
            <w:vAlign w:val="top"/>
          </w:tcPr>
          <w:p>
            <w:pPr>
              <w:jc w:val="right"/>
              <w:spacing w:lineRule="auto"/>
            </w:pPr>
            <w:r>
              <w:rPr/>
              <w:t xml:space="preserve">$900</w:t>
            </w:r>
          </w:p>
        </w:tc>
      </w:tr>
      <w:tr>
        <w:trPr>
          <w:cantSplit/>
        </w:trPr>
        <w:tc>
          <w:tcPr>
            <w:tcBorders>
              <w:bottom w:val="single" w:sz="8" w:space="0" w:color="EFEFF4"/>
            </w:tcBorders>
            <w:vAlign w:val="top"/>
          </w:tcPr>
          <w:p>
            <w:pPr>
              <w:jc w:val="left"/>
              <w:spacing w:lineRule="auto"/>
            </w:pPr>
            <w:r>
              <w:rPr/>
              <w:t xml:space="preserve">Tools, gauges, recovery machine and vacuum pump</w:t>
            </w:r>
          </w:p>
        </w:tc>
        <w:tc>
          <w:tcPr>
            <w:tcBorders>
              <w:bottom w:val="single" w:sz="8" w:space="0" w:color="EFEFF4"/>
            </w:tcBorders>
            <w:vAlign w:val="top"/>
          </w:tcPr>
          <w:p>
            <w:pPr>
              <w:jc w:val="right"/>
              <w:spacing w:lineRule="auto"/>
            </w:pPr>
            <w:r>
              <w:rPr/>
              <w:t xml:space="preserve">$5,000</w:t>
            </w:r>
          </w:p>
        </w:tc>
      </w:tr>
      <w:tr>
        <w:trPr>
          <w:cantSplit/>
        </w:trPr>
        <w:tc>
          <w:tcPr>
            <w:tcBorders>
              <w:bottom w:val="single" w:sz="8" w:space="0" w:color="EFEFF4"/>
            </w:tcBorders>
            <w:vAlign w:val="top"/>
          </w:tcPr>
          <w:p>
            <w:pPr>
              <w:jc w:val="left"/>
              <w:spacing w:lineRule="auto"/>
            </w:pPr>
            <w:r>
              <w:rPr/>
              <w:t xml:space="preserve">Service van (used) and shelving</w:t>
            </w:r>
          </w:p>
        </w:tc>
        <w:tc>
          <w:tcPr>
            <w:tcBorders>
              <w:bottom w:val="single" w:sz="8" w:space="0" w:color="EFEFF4"/>
            </w:tcBorders>
            <w:vAlign w:val="top"/>
          </w:tcPr>
          <w:p>
            <w:pPr>
              <w:jc w:val="right"/>
              <w:spacing w:lineRule="auto"/>
            </w:pPr>
            <w:r>
              <w:rPr/>
              <w:t xml:space="preserve">$12,500</w:t>
            </w:r>
          </w:p>
        </w:tc>
      </w:tr>
      <w:tr>
        <w:trPr>
          <w:cantSplit/>
        </w:trPr>
        <w:tc>
          <w:tcPr>
            <w:tcBorders>
              <w:bottom w:val="single" w:sz="8" w:space="0" w:color="EFEFF4"/>
            </w:tcBorders>
            <w:vAlign w:val="top"/>
          </w:tcPr>
          <w:p>
            <w:pPr>
              <w:jc w:val="left"/>
              <w:spacing w:lineRule="auto"/>
            </w:pPr>
            <w:r>
              <w:rPr/>
              <w:t xml:space="preserve">General liability insurance and bond (first year)</w:t>
            </w:r>
          </w:p>
        </w:tc>
        <w:tc>
          <w:tcPr>
            <w:tcBorders>
              <w:bottom w:val="single" w:sz="8" w:space="0" w:color="EFEFF4"/>
            </w:tcBorders>
            <w:vAlign w:val="top"/>
          </w:tcPr>
          <w:p>
            <w:pPr>
              <w:jc w:val="right"/>
              <w:spacing w:lineRule="auto"/>
            </w:pPr>
            <w:r>
              <w:rPr/>
              <w:t xml:space="preserve">$3,250</w:t>
            </w:r>
          </w:p>
        </w:tc>
      </w:tr>
      <w:tr>
        <w:trPr>
          <w:cantSplit/>
        </w:trPr>
        <w:tc>
          <w:tcPr>
            <w:tcBorders>
              <w:bottom w:val="single" w:sz="8" w:space="0" w:color="EFEFF4"/>
            </w:tcBorders>
            <w:vAlign w:val="top"/>
          </w:tcPr>
          <w:p>
            <w:pPr>
              <w:jc w:val="left"/>
              <w:spacing w:lineRule="auto"/>
            </w:pPr>
            <w:r>
              <w:rPr/>
              <w:t xml:space="preserve">Business registration, LLC and local permits</w:t>
            </w:r>
          </w:p>
        </w:tc>
        <w:tc>
          <w:tcPr>
            <w:tcBorders>
              <w:bottom w:val="single" w:sz="8" w:space="0" w:color="EFEFF4"/>
            </w:tcBorders>
            <w:vAlign w:val="top"/>
          </w:tcPr>
          <w:p>
            <w:pPr>
              <w:jc w:val="right"/>
              <w:spacing w:lineRule="auto"/>
            </w:pPr>
            <w:r>
              <w:rPr/>
              <w:t xml:space="preserve">$350</w:t>
            </w:r>
          </w:p>
        </w:tc>
      </w:tr>
      <w:tr>
        <w:trPr>
          <w:cantSplit/>
        </w:trPr>
        <w:tc>
          <w:tcPr>
            <w:tcBorders>
              <w:bottom w:val="single" w:sz="8" w:space="0" w:color="EFEFF4"/>
            </w:tcBorders>
            <w:vAlign w:val="top"/>
          </w:tcPr>
          <w:p>
            <w:pPr>
              <w:jc w:val="left"/>
              <w:spacing w:lineRule="auto"/>
            </w:pPr>
            <w:r>
              <w:rPr/>
              <w:t xml:space="preserve">Opening parts and refrigerant inventory</w:t>
            </w:r>
          </w:p>
        </w:tc>
        <w:tc>
          <w:tcPr>
            <w:tcBorders>
              <w:bottom w:val="single" w:sz="8" w:space="0" w:color="EFEFF4"/>
            </w:tcBorders>
            <w:vAlign w:val="top"/>
          </w:tcPr>
          <w:p>
            <w:pPr>
              <w:jc w:val="right"/>
              <w:spacing w:lineRule="auto"/>
            </w:pPr>
            <w:r>
              <w:rPr/>
              <w:t xml:space="preserve">$2,500</w:t>
            </w:r>
          </w:p>
        </w:tc>
      </w:tr>
      <w:tr>
        <w:trPr>
          <w:cantSplit/>
        </w:trPr>
        <w:tc>
          <w:tcPr>
            <w:tcBorders>
              <w:bottom w:val="single" w:sz="8" w:space="0" w:color="EFEFF4"/>
            </w:tcBorders>
            <w:vAlign w:val="top"/>
          </w:tcPr>
          <w:p>
            <w:pPr>
              <w:jc w:val="left"/>
              <w:spacing w:lineRule="auto"/>
            </w:pPr>
            <w:r>
              <w:rPr/>
              <w:t xml:space="preserve">Van wrap or lettering, uniforms and business cards</w:t>
            </w:r>
          </w:p>
        </w:tc>
        <w:tc>
          <w:tcPr>
            <w:tcBorders>
              <w:bottom w:val="single" w:sz="8" w:space="0" w:color="EFEFF4"/>
            </w:tcBorders>
            <w:vAlign w:val="top"/>
          </w:tcPr>
          <w:p>
            <w:pPr>
              <w:jc w:val="right"/>
              <w:spacing w:lineRule="auto"/>
            </w:pPr>
            <w:r>
              <w:rPr/>
              <w:t xml:space="preserve">$1,750</w:t>
            </w:r>
          </w:p>
        </w:tc>
      </w:tr>
      <w:tr>
        <w:trPr>
          <w:cantSplit/>
        </w:trPr>
        <w:tc>
          <w:tcPr>
            <w:tcBorders>
              <w:bottom w:val="single" w:sz="8" w:space="0" w:color="EFEFF4"/>
            </w:tcBorders>
            <w:vAlign w:val="top"/>
          </w:tcPr>
          <w:p>
            <w:pPr>
              <w:jc w:val="left"/>
              <w:spacing w:lineRule="auto"/>
            </w:pPr>
            <w:r>
              <w:rPr/>
              <w:t xml:space="preserve">Website with online booking and Google Business Profile</w:t>
            </w:r>
          </w:p>
        </w:tc>
        <w:tc>
          <w:tcPr>
            <w:tcBorders>
              <w:bottom w:val="single" w:sz="8" w:space="0" w:color="EFEFF4"/>
            </w:tcBorders>
            <w:vAlign w:val="top"/>
          </w:tcPr>
          <w:p>
            <w:pPr>
              <w:jc w:val="right"/>
              <w:spacing w:lineRule="auto"/>
            </w:pPr>
            <w:r>
              <w:rPr/>
              <w:t xml:space="preserve">$0</w:t>
            </w:r>
          </w:p>
        </w:tc>
      </w:tr>
      <w:tr>
        <w:trPr>
          <w:cantSplit/>
        </w:trPr>
        <w:tc>
          <w:tcPr>
            <w:tcBorders>
              <w:bottom w:val="single" w:sz="8" w:space="0" w:color="EFEFF4"/>
            </w:tcBorders>
            <w:vAlign w:val="top"/>
          </w:tcPr>
          <w:p>
            <w:pPr>
              <w:jc w:val="left"/>
              <w:spacing w:lineRule="auto"/>
            </w:pPr>
            <w:r>
              <w:rPr/>
              <w:t xml:space="preserve">Dispatch, invoicing and payments software (first year)</w:t>
            </w:r>
          </w:p>
        </w:tc>
        <w:tc>
          <w:tcPr>
            <w:tcBorders>
              <w:bottom w:val="single" w:sz="8" w:space="0" w:color="EFEFF4"/>
            </w:tcBorders>
            <w:vAlign w:val="top"/>
          </w:tcPr>
          <w:p>
            <w:pPr>
              <w:jc w:val="right"/>
              <w:spacing w:lineRule="auto"/>
            </w:pPr>
            <w:r>
              <w:rPr/>
              <w:t xml:space="preserve">$0</w:t>
            </w:r>
          </w:p>
        </w:tc>
      </w:tr>
      <w:tr>
        <w:trPr>
          <w:cantSplit/>
        </w:trPr>
        <w:tc>
          <w:tcPr>
            <w:tcBorders>
              <w:bottom w:val="single" w:sz="8" w:space="0" w:color="EFEFF4"/>
            </w:tcBorders>
            <w:vAlign w:val="top"/>
          </w:tcPr>
          <w:p>
            <w:pPr>
              <w:jc w:val="left"/>
              <w:spacing w:lineRule="auto"/>
            </w:pPr>
            <w:r>
              <w:rPr/>
              <w:t xml:space="preserve">Working capital (first two months)</w:t>
            </w:r>
          </w:p>
        </w:tc>
        <w:tc>
          <w:tcPr>
            <w:tcBorders>
              <w:bottom w:val="single" w:sz="8" w:space="0" w:color="EFEFF4"/>
            </w:tcBorders>
            <w:vAlign w:val="top"/>
          </w:tcPr>
          <w:p>
            <w:pPr>
              <w:jc w:val="right"/>
              <w:spacing w:lineRule="auto"/>
            </w:pPr>
            <w:r>
              <w:rPr/>
              <w:t xml:space="preserve">$6,500</w:t>
            </w:r>
          </w:p>
        </w:tc>
      </w:tr>
      <w:tr>
        <w:trPr>
          <w:cantSplit/>
        </w:trPr>
        <w:tc>
          <w:tcPr>
            <w:tcBorders>
              <w:bottom w:val="single" w:sz="8" w:space="0" w:color="EFEFF4"/>
              <w:top w:val="single" w:sz="16" w:space="0" w:color="E4E4ED"/>
            </w:tcBorders>
            <w:vAlign w:val="top"/>
          </w:tcPr>
          <w:p>
            <w:pPr>
              <w:jc w:val="left"/>
              <w:spacing w:lineRule="auto"/>
            </w:pPr>
            <w:r>
              <w:rPr>
                <w:color w:val="09090b"/>
              </w:rPr>
              <w:t xml:space="preserve">Total</w:t>
            </w:r>
          </w:p>
        </w:tc>
        <w:tc>
          <w:tcPr>
            <w:tcBorders>
              <w:bottom w:val="single" w:sz="8" w:space="0" w:color="EFEFF4"/>
              <w:top w:val="single" w:sz="16" w:space="0" w:color="E4E4ED"/>
            </w:tcBorders>
            <w:vAlign w:val="top"/>
          </w:tcPr>
          <w:p>
            <w:pPr>
              <w:jc w:val="right"/>
              <w:spacing w:lineRule="auto"/>
            </w:pPr>
            <w:r>
              <w:rPr>
                <w:color w:val="09090b"/>
              </w:rPr>
              <w:t xml:space="preserve">$32,750</w:t>
            </w:r>
          </w:p>
        </w:tc>
      </w:tr>
    </w:tbl>
    <w:p>
      <w:pPr>
        <w:spacing w:lineRule="auto"/>
      </w:pPr>
      <w:r>
        <w:rPr/>
      </w:r>
    </w:p>
    <w:p>
      <w:pPr>
        <w:spacing w:after="180" w:lineRule="auto"/>
      </w:pPr>
      <w:r>
        <w:rPr>
          <w:sz w:val="20"/>
          <w:color w:val="8888a0"/>
        </w:rPr>
        <w:t xml:space="preserve">Typical range to start an HVAC business in the US: $13,400–$56,100. Your list is what you decided to spend — replace estimates with real quotes as you get them. Website with online booking and Google Business Profile: Your Zarla plan includes the website with online booking and walks you through your Google Business Profile — a designer typically charges $2,000 or more to build one. Dispatch, invoicing and payments software (first year): Your Zarla plan includes online booking, invoicing and customer management with your website — a dedicated dispatch tool can wait until you have a second technician.</w:t>
      </w:r>
    </w:p>
    <w:p>
      <w:pPr>
        <w:pStyle w:val="Heading2"/>
        <w:spacing w:line="351" w:after="120" w:lineRule="auto"/>
      </w:pPr>
      <w:r>
        <w:rPr>
          <w:sz w:val="27"/>
          <w:color w:val="09090b"/>
        </w:rPr>
        <w:t xml:space="preserve">Financial plan</w:t>
      </w:r>
    </w:p>
    <w:p>
      <w:pPr>
        <w:spacing w:after="150" w:lineRule="auto"/>
      </w:pPr>
      <w:r>
        <w:rPr/>
        <w:t xml:space="preserve">The numbers below come from your own startup list and typical monthly costs for a small HVAC business in the US. Parts and equipment for jobs are the big monthly line and are paid before the customer pays; the seasonal swing is what the reserve is for.</w:t>
      </w:r>
    </w:p>
    <w:p>
      <w:pPr>
        <w:spacing w:after="150" w:lineRule="auto"/>
      </w:pPr>
      <w:r>
        <w:rPr/>
        <w:t xml:space="preserve">Typical monthly operating costs for an HVAC business: $4,100–$28,200 a month, before the owner's own pay.</w:t>
      </w:r>
    </w:p>
    <w:p>
      <w:pPr>
        <w:spacing w:after="150" w:lineRule="auto"/>
      </w:pPr>
      <w:r>
        <w:rPr/>
        <w:t xml:space="preserve">Add a monthly sales target and the plan will show how long it takes to recover the startup budget.</w:t>
      </w:r>
    </w:p>
    <w:tbl>
      <w:tblPr>
        <w:tblW w:type="dxa" w:w="8640"/>
        <w:tblCellMar>
          <w:top w:type="dxa" w:w="80"/>
          <w:bottom w:type="dxa" w:w="80"/>
          <w:left w:type="dxa" w:w="160"/>
          <w:right w:type="dxa" w:w="160"/>
        </w:tblCellMar>
        <w:jc w:val="center"/>
      </w:tblPr>
      <w:tblGrid>
        <w:gridCol w:w="4320"/>
        <w:gridCol w:w="4320"/>
      </w:tblGrid>
      <w:tr>
        <w:trPr>
          <w:cantSplit/>
        </w:trPr>
        <w:tc>
          <w:tcPr>
            <w:tcBorders>
              <w:bottom w:val="single" w:sz="8" w:space="0" w:color="EFEFF4"/>
            </w:tcBorders>
            <w:vAlign w:val="top"/>
          </w:tcPr>
          <w:p>
            <w:pPr>
              <w:jc w:val="left"/>
              <w:spacing w:lineRule="auto"/>
            </w:pPr>
            <w:r>
              <w:rPr>
                <w:sz w:val="18"/>
                <w:color w:val="8888a0"/>
              </w:rPr>
              <w:t xml:space="preserve">COST</w:t>
            </w:r>
          </w:p>
        </w:tc>
        <w:tc>
          <w:tcPr>
            <w:tcBorders>
              <w:bottom w:val="single" w:sz="8" w:space="0" w:color="EFEFF4"/>
            </w:tcBorders>
            <w:vAlign w:val="top"/>
          </w:tcPr>
          <w:p>
            <w:pPr>
              <w:jc w:val="right"/>
              <w:spacing w:lineRule="auto"/>
            </w:pPr>
            <w:r>
              <w:rPr>
                <w:sz w:val="18"/>
                <w:color w:val="8888a0"/>
              </w:rPr>
              <w:t xml:space="preserve">TYPICAL RANGE</w:t>
            </w:r>
          </w:p>
        </w:tc>
      </w:tr>
      <w:tblGrid>
        <w:gridCol w:w="4320"/>
        <w:gridCol w:w="4320"/>
      </w:tblGrid>
      <w:tr>
        <w:trPr>
          <w:cantSplit/>
        </w:trPr>
        <w:tc>
          <w:tcPr>
            <w:tcBorders>
              <w:bottom w:val="single" w:sz="8" w:space="0" w:color="EFEFF4"/>
            </w:tcBorders>
            <w:vAlign w:val="top"/>
          </w:tcPr>
          <w:p>
            <w:pPr>
              <w:jc w:val="left"/>
              <w:spacing w:lineRule="auto"/>
            </w:pPr>
            <w:r>
              <w:rPr/>
              <w:t xml:space="preserve">Parts, refrigerant and equipment for jobs</w:t>
            </w:r>
          </w:p>
        </w:tc>
        <w:tc>
          <w:tcPr>
            <w:tcBorders>
              <w:bottom w:val="single" w:sz="8" w:space="0" w:color="EFEFF4"/>
            </w:tcBorders>
            <w:vAlign w:val="top"/>
          </w:tcPr>
          <w:p>
            <w:pPr>
              <w:jc w:val="right"/>
              <w:spacing w:lineRule="auto"/>
            </w:pPr>
            <w:r>
              <w:rPr/>
              <w:t xml:space="preserve">$3,000–$15,000</w:t>
            </w:r>
          </w:p>
        </w:tc>
      </w:tr>
      <w:tr>
        <w:trPr>
          <w:cantSplit/>
        </w:trPr>
        <w:tc>
          <w:tcPr>
            <w:tcBorders>
              <w:bottom w:val="single" w:sz="8" w:space="0" w:color="EFEFF4"/>
            </w:tcBorders>
            <w:vAlign w:val="top"/>
          </w:tcPr>
          <w:p>
            <w:pPr>
              <w:jc w:val="left"/>
              <w:spacing w:lineRule="auto"/>
            </w:pPr>
            <w:r>
              <w:rPr/>
              <w:t xml:space="preserve">Fuel, van payment and maintenance</w:t>
            </w:r>
          </w:p>
        </w:tc>
        <w:tc>
          <w:tcPr>
            <w:tcBorders>
              <w:bottom w:val="single" w:sz="8" w:space="0" w:color="EFEFF4"/>
            </w:tcBorders>
            <w:vAlign w:val="top"/>
          </w:tcPr>
          <w:p>
            <w:pPr>
              <w:jc w:val="right"/>
              <w:spacing w:lineRule="auto"/>
            </w:pPr>
            <w:r>
              <w:rPr/>
              <w:t xml:space="preserve">$500–$1,500</w:t>
            </w:r>
          </w:p>
        </w:tc>
      </w:tr>
      <w:tr>
        <w:trPr>
          <w:cantSplit/>
        </w:trPr>
        <w:tc>
          <w:tcPr>
            <w:tcBorders>
              <w:bottom w:val="single" w:sz="8" w:space="0" w:color="EFEFF4"/>
            </w:tcBorders>
            <w:vAlign w:val="top"/>
          </w:tcPr>
          <w:p>
            <w:pPr>
              <w:jc w:val="left"/>
              <w:spacing w:lineRule="auto"/>
            </w:pPr>
            <w:r>
              <w:rPr/>
              <w:t xml:space="preserve">Insurance and bond</w:t>
            </w:r>
          </w:p>
        </w:tc>
        <w:tc>
          <w:tcPr>
            <w:tcBorders>
              <w:bottom w:val="single" w:sz="8" w:space="0" w:color="EFEFF4"/>
            </w:tcBorders>
            <w:vAlign w:val="top"/>
          </w:tcPr>
          <w:p>
            <w:pPr>
              <w:jc w:val="right"/>
              <w:spacing w:lineRule="auto"/>
            </w:pPr>
            <w:r>
              <w:rPr/>
              <w:t xml:space="preserve">$150–$450</w:t>
            </w:r>
          </w:p>
        </w:tc>
      </w:tr>
      <w:tr>
        <w:trPr>
          <w:cantSplit/>
        </w:trPr>
        <w:tc>
          <w:tcPr>
            <w:tcBorders>
              <w:bottom w:val="single" w:sz="8" w:space="0" w:color="EFEFF4"/>
            </w:tcBorders>
            <w:vAlign w:val="top"/>
          </w:tcPr>
          <w:p>
            <w:pPr>
              <w:jc w:val="left"/>
              <w:spacing w:lineRule="auto"/>
            </w:pPr>
            <w:r>
              <w:rPr/>
              <w:t xml:space="preserve">Dispatch, invoicing and payments software (included with Zarla)</w:t>
            </w:r>
          </w:p>
        </w:tc>
        <w:tc>
          <w:tcPr>
            <w:tcBorders>
              <w:bottom w:val="single" w:sz="8" w:space="0" w:color="EFEFF4"/>
            </w:tcBorders>
            <w:vAlign w:val="top"/>
          </w:tcPr>
          <w:p>
            <w:pPr>
              <w:jc w:val="right"/>
              <w:spacing w:lineRule="auto"/>
            </w:pPr>
            <w:r>
              <w:rPr/>
              <w:t xml:space="preserve">$0–$250</w:t>
            </w:r>
          </w:p>
        </w:tc>
      </w:tr>
      <w:tr>
        <w:trPr>
          <w:cantSplit/>
        </w:trPr>
        <w:tc>
          <w:tcPr>
            <w:tcBorders>
              <w:bottom w:val="single" w:sz="8" w:space="0" w:color="EFEFF4"/>
            </w:tcBorders>
            <w:vAlign w:val="top"/>
          </w:tcPr>
          <w:p>
            <w:pPr>
              <w:jc w:val="left"/>
              <w:spacing w:lineRule="auto"/>
            </w:pPr>
            <w:r>
              <w:rPr/>
              <w:t xml:space="preserve">Marketing and lead services</w:t>
            </w:r>
          </w:p>
        </w:tc>
        <w:tc>
          <w:tcPr>
            <w:tcBorders>
              <w:bottom w:val="single" w:sz="8" w:space="0" w:color="EFEFF4"/>
            </w:tcBorders>
            <w:vAlign w:val="top"/>
          </w:tcPr>
          <w:p>
            <w:pPr>
              <w:jc w:val="right"/>
              <w:spacing w:lineRule="auto"/>
            </w:pPr>
            <w:r>
              <w:rPr/>
              <w:t xml:space="preserve">$300–$2,500</w:t>
            </w:r>
          </w:p>
        </w:tc>
      </w:tr>
      <w:tr>
        <w:trPr>
          <w:cantSplit/>
        </w:trPr>
        <w:tc>
          <w:tcPr>
            <w:tcBorders>
              <w:bottom w:val="single" w:sz="8" w:space="0" w:color="EFEFF4"/>
            </w:tcBorders>
            <w:vAlign w:val="top"/>
          </w:tcPr>
          <w:p>
            <w:pPr>
              <w:jc w:val="left"/>
              <w:spacing w:lineRule="auto"/>
            </w:pPr>
            <w:r>
              <w:rPr/>
              <w:t xml:space="preserve">Phone, bookkeeping and license renewals</w:t>
            </w:r>
          </w:p>
        </w:tc>
        <w:tc>
          <w:tcPr>
            <w:tcBorders>
              <w:bottom w:val="single" w:sz="8" w:space="0" w:color="EFEFF4"/>
            </w:tcBorders>
            <w:vAlign w:val="top"/>
          </w:tcPr>
          <w:p>
            <w:pPr>
              <w:jc w:val="right"/>
              <w:spacing w:lineRule="auto"/>
            </w:pPr>
            <w:r>
              <w:rPr/>
              <w:t xml:space="preserve">$150–$500</w:t>
            </w:r>
          </w:p>
        </w:tc>
      </w:tr>
      <w:tr>
        <w:trPr>
          <w:cantSplit/>
        </w:trPr>
        <w:tc>
          <w:tcPr>
            <w:tcBorders>
              <w:bottom w:val="single" w:sz="8" w:space="0" w:color="EFEFF4"/>
            </w:tcBorders>
            <w:vAlign w:val="top"/>
          </w:tcPr>
          <w:p>
            <w:pPr>
              <w:jc w:val="left"/>
              <w:spacing w:lineRule="auto"/>
            </w:pPr>
            <w:r>
              <w:rPr/>
              <w:t xml:space="preserve">Technician wages (once you hire)</w:t>
            </w:r>
          </w:p>
        </w:tc>
        <w:tc>
          <w:tcPr>
            <w:tcBorders>
              <w:bottom w:val="single" w:sz="8" w:space="0" w:color="EFEFF4"/>
            </w:tcBorders>
            <w:vAlign w:val="top"/>
          </w:tcPr>
          <w:p>
            <w:pPr>
              <w:jc w:val="right"/>
              <w:spacing w:lineRule="auto"/>
            </w:pPr>
            <w:r>
              <w:rPr/>
              <w:t xml:space="preserve">$0–$8,000</w:t>
            </w:r>
          </w:p>
        </w:tc>
      </w:tr>
    </w:tbl>
    <w:p>
      <w:pPr>
        <w:spacing w:lineRule="auto"/>
      </w:pPr>
      <w:r>
        <w:rPr/>
      </w:r>
    </w:p>
    <w:p>
      <w:pPr>
        <w:spacing w:after="180" w:lineRule="auto"/>
      </w:pPr>
      <w:r>
        <w:rPr>
          <w:sz w:val="20"/>
          <w:color w:val="8888a0"/>
        </w:rPr>
        <w:t xml:space="preserve">US ranges for a small operation; replace with your own figures as you learn them. Lines marked (included with Zarla) are what those tools cost separately — with Zarla they are part of one monthly plan.</w:t>
      </w:r>
    </w:p>
    <w:p>
      <w:pPr>
        <w:pStyle w:val="Heading2"/>
        <w:spacing w:line="351" w:after="120" w:lineRule="auto"/>
      </w:pPr>
      <w:r>
        <w:rPr>
          <w:sz w:val="27"/>
          <w:color w:val="09090b"/>
        </w:rPr>
        <w:t xml:space="preserve">Risks and honest downsides</w:t>
      </w:r>
    </w:p>
    <w:p>
      <w:pPr>
        <w:spacing w:after="150" w:lineRule="auto"/>
      </w:pPr>
      <w:r>
        <w:rPr/>
        <w:t xml:space="preserve">Every HVAC business plan should say out loud what can go wrong. For [Your business name], the real risks are:</w:t>
      </w:r>
    </w:p>
    <w:p>
      <w:pPr>
        <w:numPr>
          <w:ilvl w:val="0"/>
          <w:numId w:val="5"/>
        </w:numPr>
        <w:spacing w:after="45" w:lineRule="auto"/>
      </w:pPr>
      <w:r>
        <w:rPr/>
        <w:t xml:space="preserve">Demand is brutally seasonal — a mild summer or winter hurts, and the shoulder months are quiet</w:t>
      </w:r>
    </w:p>
    <w:p>
      <w:pPr>
        <w:numPr>
          <w:ilvl w:val="0"/>
          <w:numId w:val="5"/>
        </w:numPr>
        <w:spacing w:after="45" w:lineRule="auto"/>
      </w:pPr>
      <w:r>
        <w:rPr/>
        <w:t xml:space="preserve">Installs are cash-heavy: equipment is paid to the supplier before the customer pays you</w:t>
      </w:r>
    </w:p>
    <w:p>
      <w:pPr>
        <w:numPr>
          <w:ilvl w:val="0"/>
          <w:numId w:val="5"/>
        </w:numPr>
        <w:spacing w:after="45" w:lineRule="auto"/>
      </w:pPr>
      <w:r>
        <w:rPr/>
        <w:t xml:space="preserve">Callbacks and warranty work eat margin unless the diagnosis and install are right first time</w:t>
      </w:r>
    </w:p>
    <w:p>
      <w:pPr>
        <w:numPr>
          <w:ilvl w:val="0"/>
          <w:numId w:val="5"/>
        </w:numPr>
        <w:spacing w:after="45" w:lineRule="auto"/>
      </w:pPr>
      <w:r>
        <w:rPr/>
        <w:t xml:space="preserve">Refrigerant rules and licensing are enforced; shortcuts risk the license</w:t>
      </w:r>
    </w:p>
    <w:p>
      <w:pPr>
        <w:numPr>
          <w:ilvl w:val="0"/>
          <w:numId w:val="5"/>
        </w:numPr>
        <w:spacing w:after="45" w:lineRule="auto"/>
      </w:pPr>
      <w:r>
        <w:rPr/>
        <w:t xml:space="preserve">A van and tools are one theft or breakdown away from a lost week</w:t>
      </w:r>
    </w:p>
    <w:p>
      <w:pPr>
        <w:pStyle w:val="Heading2"/>
        <w:spacing w:line="351" w:after="120" w:lineRule="auto"/>
      </w:pPr>
      <w:r>
        <w:rPr>
          <w:sz w:val="27"/>
          <w:color w:val="09090b"/>
        </w:rPr>
        <w:t xml:space="preserve">Licenses, permits and insurance</w:t>
      </w:r>
    </w:p>
    <w:p>
      <w:pPr>
        <w:spacing w:after="150" w:lineRule="auto"/>
      </w:pPr>
      <w:r>
        <w:rPr/>
        <w:t xml:space="preserve">What [Your business name] needs before it can legally trade in the US. Rules vary by state and city — confirm each item with your local licensing office and an accountant.</w:t>
      </w:r>
    </w:p>
    <w:p>
      <w:pPr>
        <w:numPr>
          <w:ilvl w:val="0"/>
          <w:numId w:val="6"/>
        </w:numPr>
        <w:spacing w:after="45" w:lineRule="auto"/>
      </w:pPr>
      <w:r>
        <w:rPr/>
        <w:t xml:space="preserve">State HVAC contractor license — Most US states license HVAC contractors — exams, experience and often a bond; some license at the city or county level instead.</w:t>
      </w:r>
    </w:p>
    <w:p>
      <w:pPr>
        <w:numPr>
          <w:ilvl w:val="0"/>
          <w:numId w:val="6"/>
        </w:numPr>
        <w:spacing w:after="45" w:lineRule="auto"/>
      </w:pPr>
      <w:r>
        <w:rPr/>
        <w:t xml:space="preserve">EPA Section 608 certification — Federally required in the US for anyone handling refrigerants.</w:t>
      </w:r>
    </w:p>
    <w:p>
      <w:pPr>
        <w:numPr>
          <w:ilvl w:val="0"/>
          <w:numId w:val="6"/>
        </w:numPr>
        <w:spacing w:after="45" w:lineRule="auto"/>
      </w:pPr>
      <w:r>
        <w:rPr/>
        <w:t xml:space="preserve">Business registration and EIN — Most owners form an LLC; register a DBA if you trade under another name.</w:t>
      </w:r>
    </w:p>
    <w:p>
      <w:pPr>
        <w:numPr>
          <w:ilvl w:val="0"/>
          <w:numId w:val="6"/>
        </w:numPr>
        <w:spacing w:after="45" w:lineRule="auto"/>
      </w:pPr>
      <w:r>
        <w:rPr/>
        <w:t xml:space="preserve">General liability insurance and bond — Required by most licenses and by every property manager and builder you'll work for.</w:t>
      </w:r>
    </w:p>
    <w:p>
      <w:pPr>
        <w:numPr>
          <w:ilvl w:val="0"/>
          <w:numId w:val="6"/>
        </w:numPr>
        <w:spacing w:after="45" w:lineRule="auto"/>
      </w:pPr>
      <w:r>
        <w:rPr/>
        <w:t xml:space="preserve">Permits per install — System replacements usually require a mechanical permit and inspection from the city or county.</w:t>
      </w:r>
    </w:p>
    <w:p>
      <w:pPr>
        <w:numPr>
          <w:ilvl w:val="0"/>
          <w:numId w:val="6"/>
        </w:numPr>
        <w:spacing w:after="45" w:lineRule="auto"/>
      </w:pPr>
      <w:r>
        <w:rPr/>
        <w:t xml:space="preserve">Workers' compensation — Required in most states once you have employees.</w:t>
      </w:r>
    </w:p>
    <w:p>
      <w:pPr>
        <w:pStyle w:val="Heading2"/>
        <w:spacing w:line="351" w:after="120" w:lineRule="auto"/>
      </w:pPr>
      <w:r>
        <w:rPr>
          <w:sz w:val="27"/>
          <w:color w:val="09090b"/>
        </w:rPr>
        <w:t xml:space="preserve">Milestones: the next 30 days</w:t>
      </w:r>
    </w:p>
    <w:p>
      <w:pPr>
        <w:spacing w:after="150" w:lineRule="auto"/>
      </w:pPr>
      <w:r>
        <w:rPr/>
        <w:t xml:space="preserve">The first month's to-do list for [Your business name], in order:</w:t>
      </w:r>
    </w:p>
    <w:p>
      <w:pPr>
        <w:numPr>
          <w:ilvl w:val="0"/>
          <w:numId w:val="7"/>
        </w:numPr>
        <w:spacing w:after="45" w:lineRule="auto"/>
      </w:pPr>
      <w:r>
        <w:rPr/>
        <w:t xml:space="preserve">Confirm the license, bond and EPA 608 certification your state requires and start the applications</w:t>
      </w:r>
    </w:p>
    <w:p>
      <w:pPr>
        <w:numPr>
          <w:ilvl w:val="0"/>
          <w:numId w:val="7"/>
        </w:numPr>
        <w:spacing w:after="45" w:lineRule="auto"/>
      </w:pPr>
      <w:r>
        <w:rPr/>
        <w:t xml:space="preserve">Register the business, get an EIN and open a business bank account</w:t>
      </w:r>
    </w:p>
    <w:p>
      <w:pPr>
        <w:numPr>
          <w:ilvl w:val="0"/>
          <w:numId w:val="7"/>
        </w:numPr>
        <w:spacing w:after="45" w:lineRule="auto"/>
      </w:pPr>
      <w:r>
        <w:rPr/>
        <w:t xml:space="preserve">Get insurance quotes and open accounts with two equipment suppliers</w:t>
      </w:r>
    </w:p>
    <w:p>
      <w:pPr>
        <w:numPr>
          <w:ilvl w:val="0"/>
          <w:numId w:val="7"/>
        </w:numPr>
        <w:spacing w:after="45" w:lineRule="auto"/>
      </w:pPr>
      <w:r>
        <w:rPr/>
        <w:t xml:space="preserve">Set your service-call fee, flat-rate repair book and install packages from real costs</w:t>
      </w:r>
    </w:p>
    <w:p>
      <w:pPr>
        <w:numPr>
          <w:ilvl w:val="0"/>
          <w:numId w:val="7"/>
        </w:numPr>
        <w:spacing w:after="45" w:lineRule="auto"/>
      </w:pPr>
      <w:r>
        <w:rPr/>
        <w:t xml:space="preserve">Stock the van from a parts list so first-visit fixes are the norm</w:t>
      </w:r>
    </w:p>
    <w:p>
      <w:pPr>
        <w:numPr>
          <w:ilvl w:val="0"/>
          <w:numId w:val="7"/>
        </w:numPr>
        <w:spacing w:after="45" w:lineRule="auto"/>
      </w:pPr>
      <w:r>
        <w:rPr/>
        <w:t xml:space="preserve">Set up a free Google Business Profile and put a website with online booking live</w:t>
      </w:r>
    </w:p>
    <w:p>
      <w:pPr>
        <w:numPr>
          <w:ilvl w:val="0"/>
          <w:numId w:val="7"/>
        </w:numPr>
        <w:spacing w:after="45" w:lineRule="auto"/>
      </w:pPr>
      <w:r>
        <w:rPr/>
        <w:t xml:space="preserve">Call every realtor, property manager and builder you know</w:t>
      </w:r>
    </w:p>
    <w:p>
      <w:pPr>
        <w:numPr>
          <w:ilvl w:val="0"/>
          <w:numId w:val="7"/>
        </w:numPr>
        <w:spacing w:after="45" w:lineRule="auto"/>
      </w:pPr>
      <w:r>
        <w:rPr/>
        <w:t xml:space="preserve">Sell a maintenance plan on every service call and ask for a Google review at the door</w:t>
      </w:r>
    </w:p>
    <w:p>
      <w:pPr>
        <w:pStyle w:val="Heading2"/>
        <w:spacing w:line="351" w:after="120" w:lineRule="auto"/>
      </w:pPr>
      <w:r>
        <w:rPr>
          <w:sz w:val="27"/>
          <w:color w:val="09090b"/>
        </w:rPr>
        <w:t xml:space="preserve">Appendix: what a lender will ask for</w:t>
      </w:r>
    </w:p>
    <w:p>
      <w:pPr>
        <w:spacing w:after="150" w:lineRule="auto"/>
      </w:pPr>
      <w:r>
        <w:rPr/>
        <w:t xml:space="preserve">This plan tells the story and shows the numbers. If you take it to a bank, expect to be asked for these documents as well:</w:t>
      </w:r>
    </w:p>
    <w:p>
      <w:pPr>
        <w:numPr>
          <w:ilvl w:val="0"/>
          <w:numId w:val="8"/>
        </w:numPr>
        <w:spacing w:after="45" w:lineRule="auto"/>
      </w:pPr>
      <w:r>
        <w:rPr/>
        <w:t xml:space="preserve">Two years of personal tax returns and a personal financial statement</w:t>
      </w:r>
    </w:p>
    <w:p>
      <w:pPr>
        <w:numPr>
          <w:ilvl w:val="0"/>
          <w:numId w:val="8"/>
        </w:numPr>
        <w:spacing w:after="45" w:lineRule="auto"/>
      </w:pPr>
      <w:r>
        <w:rPr/>
        <w:t xml:space="preserve">A month-by-month 12-month cash-flow projection that shows the seasonal swing</w:t>
      </w:r>
    </w:p>
    <w:p>
      <w:pPr>
        <w:numPr>
          <w:ilvl w:val="0"/>
          <w:numId w:val="8"/>
        </w:numPr>
        <w:spacing w:after="45" w:lineRule="auto"/>
      </w:pPr>
      <w:r>
        <w:rPr/>
        <w:t xml:space="preserve">Proof of license, bond, EPA certification and insurance</w:t>
      </w:r>
    </w:p>
    <w:p>
      <w:pPr>
        <w:numPr>
          <w:ilvl w:val="0"/>
          <w:numId w:val="8"/>
        </w:numPr>
        <w:spacing w:after="45" w:lineRule="auto"/>
      </w:pPr>
      <w:r>
        <w:rPr/>
        <w:t xml:space="preserve">Maintenance-plan members and any contracts with property managers or builders</w:t>
      </w:r>
    </w:p>
    <w:p>
      <w:pPr>
        <w:numPr>
          <w:ilvl w:val="0"/>
          <w:numId w:val="8"/>
        </w:numPr>
        <w:spacing w:after="45" w:lineRule="auto"/>
      </w:pPr>
      <w:r>
        <w:rPr/>
        <w:t xml:space="preserve">Quotes for the van, tools or equipment if you're borrowing for them</w:t>
      </w:r>
    </w:p>
    <w:p>
      <w:pPr>
        <w:numPr>
          <w:ilvl w:val="0"/>
          <w:numId w:val="8"/>
        </w:numPr>
        <w:spacing w:after="45" w:lineRule="auto"/>
      </w:pPr>
      <w:r>
        <w:rPr/>
        <w:t xml:space="preserve">Your credit report and the van and tools as collateral</w:t>
      </w:r>
    </w:p>
    <w:p>
      <w:pPr>
        <w:spacing w:after="180" w:lineRule="auto"/>
      </w:pPr>
      <w:r>
        <w:rPr>
          <w:sz w:val="20"/>
          <w:color w:val="8888a0"/>
        </w:rPr>
        <w:t xml:space="preserve">Template: replace every [bracketed] line and every estimate with your own figures. Written with Zarla's free business plan generator — zarla.com/business-plan-generator writes it from five questions.</w:t>
      </w:r>
    </w:p>
    <w:p>
      <w:pPr>
        <w:spacing w:lineRule="auto"/>
      </w:pPr>
      <w:r>
        <w:rPr/>
        <w:t xml:space="preserve">Written with Zarla · zarla.com/business-plan-generator</w:t>
      </w:r>
    </w:p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footer1.xml><?xml version="1.0" encoding="utf-8"?>
<ftr xmlns="http://schemas.openxmlformats.org/wordprocessingml/2006/main">
  <p>
    <pPr>
      <spacing xmlns:ns1="http://schemas.openxmlformats.org/wordprocessingml/2006/main" ns1:lineRule="auto"/>
    </pPr>
    <r>
      <rPr/>
    </r>
    <fldSimple xmlns:ns2="http://schemas.openxmlformats.org/wordprocessingml/2006/main" ns2:instr="PAGE">
      <r/>
    </fldSimple>
  </p>
</ftr>
</file>

<file path=word/numbering.xml><?xml version="1.0" encoding="utf-8"?>
<w:numbering xmlns:w="http://schemas.openxmlformats.org/wordprocessingml/2006/main" xmlns:ve="http://schemas.openxmlformats.org/markup-compatibility/2006" xmlns:o="urn:schemas-microsoft-com:office:office" xmlns:r="http://schemas.openxmlformats.org/officeDocument/2006/relationships" xmlns:v="urn:schemas-microsoft-com:vml" xmlns:wp="http://schemas.openxmlformats.org/drawingml/2006/wordprocessingDrawing" xmlns:w10="urn:schemas-microsoft-com:office:word" xmlns:wne="http://schemas.microsoft.com/office/word/2006/wordml">
  <w:abstractNum w:abstractNumId="1"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4"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5"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6"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7"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8"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w="http://schemas.openxmlformats.org/wordprocessingml/2006/main" xmlns:o="urn:schemas-microsoft-com:office:office" xmlns:r="http://schemas.openxmlformats.org/officeDocument/2006/relationships" xmlns:v="urn:schemas-microsoft-com:vml" xmlns:w10="urn:schemas-microsoft-com:office:word" xmlns:sl="http://schemas.openxmlformats.org/schemaLibrary/2006/main">
  <w:zoom w:percent="100"/>
  <w:defaultTabStop w:val="720"/>
  <w:decimalSymbol w:val="."/>
  <w:listSeparator w:val=","/>
</w:settings>
</file>

<file path=word/styles.xml><?xml version="1.0" encoding="utf-8"?>
<w:styles xmlns:w="http://schemas.openxmlformats.org/wordprocessingml/2006/main" xmlns:r="http://schemas.openxmlformats.org/officeDocument/2006/relationships">
  <w:docDefaults>
    <w:rPrDefault>
      <w:rPr>
        <w:rFonts w:ascii="Times New Roman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20" w:line="240" w:lineRule="atLeast"/>
      </w:pPr>
    </w:pPrDefault>
  </w:docDefaults>
  <w:style w:type="paragraph" w:styleId="Normal" w:default="1">
    <w:name w:val="normal"/>
  </w:style>
  <w:style w:type="character" w:styleId="Hyperlink">
    <w:name w:val="Hyperlink"/>
    <w:rPr>
      <w:color w:val="0000FF"/>
      <w:u w:val="single"/>
    </w:rPr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</w:styles>
</file>

<file path=word/webSettings.xml><?xml version="1.0" encoding="utf-8"?>
<w:webSettings xmlns:w="http://schemas.openxmlformats.org/wordprocessingml/2006/main" xmlns:r="http://schemas.openxmlformats.org/officeDocument/2006/relationships"/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numbering" Target="numbering.xml"/>
  <Relationship Id="rId2" Type="http://schemas.openxmlformats.org/officeDocument/2006/relationships/styles" Target="styles.xml"/>
  <Relationship Id="rId3" Type="http://schemas.openxmlformats.org/officeDocument/2006/relationships/settings" Target="settings.xml"/>
  <Relationship Id="rId4" Type="http://schemas.openxmlformats.org/officeDocument/2006/relationships/webSettings" Target="webSettings.xml"/>
  <Relationship Id="rId5" Type="http://schemas.openxmlformats.org/officeDocument/2006/relationships/fontTable" Target="fontTable.xml"/>
  <Relationship Id="rId6" Type="http://schemas.openxmlformats.org/officeDocument/2006/relationships/footer" Target="footer1.xml" TargetMode="Internal"/>
  <Relationship Id="rId7" Type="http://schemas.openxmlformats.org/officeDocument/2006/relationships/theme" Target="theme/theme1.xml" TargetMode="Internal"/>
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Times New Roman"/>
        <a:ea typeface="Times New Roman"/>
        <a:cs typeface=""/>
      </a:majorFont>
      <a:minorFont>
        <a:latin typeface="Times New Roman"/>
        <a:ea typeface="Times New Roman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</a:theme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html-to-docx</dc:creator>
  <cp:keywords>html-to-docx</cp:keywords>
  <dc:description/>
  <cp:lastModifiedBy>html-to-docx</cp:lastModifiedBy>
  <cp:revision>1</cp:revision>
  <dcterms:created xsi:type="dcterms:W3CDTF">2026-09-09T14:02:02.610Z</dcterms:created>
  <dcterms:modified xsi:type="dcterms:W3CDTF">2026-09-09T14:02:02.610Z</dcterms:modified>
</cp:coreProperties>
</file>