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svg" ContentType="image/svg+xml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000" w:right="1000" w:bottom="1000" w:left="1000" w:header="720" w:footer="720" w:gutter="0"/>
    </w:sectPr>
    <w:p>
      <w:pPr>
        <w:spacing w:lineRule="auto"/>
      </w:pPr>
      <w:r>
        <w:rPr/>
        <w:t xml:space="preserve"/>
      </w:r>
    </w:p>
    <w:p>
      <w:pPr>
        <w:spacing w:after="200" w:lineRule="auto"/>
      </w:pPr>
      <w:r>
        <w:rPr>
          <w:sz w:val="40"/>
          <w:b/>
          <w:color w:val="1845f5"/>
        </w:rPr>
        <w:t xml:space="preserve">PROFIT AND LOSS STATEMENT</w:t>
      </w:r>
    </w:p>
    <w:p>
      <w:pPr>
        <w:spacing w:line="300" w:after="40" w:lineRule="auto"/>
      </w:pPr>
      <w:r>
        <w:rPr>
          <w:sz w:val="20"/>
          <w:color w:val="6b6e80"/>
        </w:rPr>
        <w:t xml:space="preserve">Business:</w:t>
      </w:r>
      <w:r>
        <w:rPr>
          <w:sz w:val="20"/>
        </w:rPr>
        <w:t xml:space="preserve"> [Your business name]</w:t>
      </w:r>
    </w:p>
    <w:p>
      <w:pPr>
        <w:spacing w:line="300" w:after="40" w:lineRule="auto"/>
      </w:pPr>
      <w:r>
        <w:rPr>
          <w:sz w:val="20"/>
          <w:color w:val="6b6e80"/>
        </w:rPr>
        <w:t xml:space="preserve">Period:</w:t>
      </w:r>
      <w:r>
        <w:rPr>
          <w:sz w:val="20"/>
        </w:rPr>
        <w:t xml:space="preserve"> [Month or quarter — MM/DD to MM/DD/YYYY]</w:t>
      </w:r>
    </w:p>
    <w:p>
      <w:pPr>
        <w:spacing w:line="300" w:after="40" w:lineRule="auto"/>
      </w:pPr>
      <w:r>
        <w:rPr>
          <w:sz w:val="20"/>
          <w:color w:val="6b6e80"/>
        </w:rPr>
        <w:t xml:space="preserve">Prepared:</w:t>
      </w:r>
      <w:r>
        <w:rPr>
          <w:sz w:val="20"/>
        </w:rPr>
        <w:t xml:space="preserve"> [Date and by whom]</w:t>
      </w:r>
    </w:p>
    <w:p>
      <w:pPr>
        <w:spacing w:line="300" w:after="40" w:lineRule="auto"/>
      </w:pPr>
      <w:r>
        <w:rPr>
          <w:sz w:val="20"/>
          <w:color w:val="6b6e80"/>
        </w:rPr>
        <w:t xml:space="preserve">Basis:</w:t>
      </w:r>
      <w:r>
        <w:rPr>
          <w:sz w:val="20"/>
        </w:rPr>
        <w:t xml:space="preserve"> [Cash — money in and out · or Accrual — invoiced and billed]</w:t>
      </w:r>
    </w:p>
    <w:p>
      <w:pPr>
        <w:spacing w:after="80" w:lineRule="auto"/>
      </w:pPr>
      <w:r>
        <w:rPr>
          <w:sz w:val="20"/>
          <w:color w:val="3a3d4d"/>
        </w:rPr>
        <w:t xml:space="preserve">Income at the top, what the jobs cost you next, the cost of being open after that, and what's left at the bottom. One line per category — the same categories your tax return uses.</w:t>
      </w:r>
    </w:p>
    <w:p>
      <w:pPr>
        <w:pStyle w:val="Heading3"/>
        <w:spacing w:after="120" w:lineRule="auto"/>
      </w:pPr>
      <w:r>
        <w:rPr>
          <w:sz w:val="24"/>
          <w:b/>
        </w:rPr>
        <w:t xml:space="preserve">1. Income</w:t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shd w:val="clear" w:fill="eef2ff"/>
            <w:vAlign w:val="bottom"/>
            <w:tcW w:w="7380" w:type="dxa"/>
          </w:tcPr>
          <w:p>
            <w:pPr>
              <w:jc w:val="left"/>
              <w:spacing w:lineRule="auto"/>
            </w:pPr>
            <w:r>
              <w:rPr>
                <w:color w:val="1f2230"/>
                <w:sz w:val="17"/>
                <w:b/>
              </w:rPr>
              <w:t xml:space="preserve">LINE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shd w:val="clear" w:fill="eef2ff"/>
            <w:vAlign w:val="bottom"/>
            <w:tcW w:w="286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7"/>
                <w:b/>
              </w:rPr>
              <w:t xml:space="preserve">AMOUNT</w:t>
            </w:r>
          </w:p>
        </w:tc>
      </w:tr>
      <w:tblGrid>
        <w:gridCol w:w="5120"/>
        <w:gridCol w:w="5120"/>
      </w:tblGrid>
      <w:tr>
        <w:trPr>
          <w:cantSplit/>
        </w:trPr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vAlign w:val="top"/>
            <w:tcW w:w="7380" w:type="dxa"/>
          </w:tcPr>
          <w:p>
            <w:pPr>
              <w:spacing w:lineRule="auto"/>
            </w:pPr>
            <w:r>
              <w:rPr>
                <w:sz w:val="19"/>
              </w:rPr>
              <w:t xml:space="preserve">Sales — labor and services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vAlign w:val="top"/>
            <w:tcW w:w="2860" w:type="dxa"/>
          </w:tcPr>
          <w:p>
            <w:pPr>
              <w:jc w:val="right"/>
              <w:spacing w:lineRule="auto"/>
            </w:pPr>
            <w:r>
              <w:rPr>
                <w:sz w:val="19"/>
              </w:rPr>
              <w:t xml:space="preserve"> </w:t>
            </w:r>
          </w:p>
        </w:tc>
      </w:tr>
      <w:tr>
        <w:trPr>
          <w:cantSplit/>
        </w:trPr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vAlign w:val="top"/>
            <w:tcW w:w="7380" w:type="dxa"/>
          </w:tcPr>
          <w:p>
            <w:pPr>
              <w:spacing w:lineRule="auto"/>
            </w:pPr>
            <w:r>
              <w:rPr>
                <w:sz w:val="19"/>
              </w:rPr>
              <w:t xml:space="preserve">Materials and parts billed to customers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vAlign w:val="top"/>
            <w:tcW w:w="2860" w:type="dxa"/>
          </w:tcPr>
          <w:p>
            <w:pPr>
              <w:jc w:val="right"/>
              <w:spacing w:lineRule="auto"/>
            </w:pPr>
            <w:r>
              <w:rPr>
                <w:sz w:val="19"/>
              </w:rPr>
              <w:t xml:space="preserve"> </w:t>
            </w:r>
          </w:p>
        </w:tc>
      </w:tr>
      <w:tr>
        <w:trPr>
          <w:cantSplit/>
        </w:trPr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vAlign w:val="top"/>
            <w:tcW w:w="7380" w:type="dxa"/>
          </w:tcPr>
          <w:p>
            <w:pPr>
              <w:spacing w:lineRule="auto"/>
            </w:pPr>
            <w:r>
              <w:rPr>
                <w:sz w:val="19"/>
              </w:rPr>
              <w:t xml:space="preserve">Other income (tips, rebates, interest)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vAlign w:val="top"/>
            <w:tcW w:w="2860" w:type="dxa"/>
          </w:tcPr>
          <w:p>
            <w:pPr>
              <w:jc w:val="right"/>
              <w:spacing w:lineRule="auto"/>
            </w:pPr>
            <w:r>
              <w:rPr>
                <w:sz w:val="19"/>
              </w:rPr>
              <w:t xml:space="preserve"> </w:t>
            </w:r>
          </w:p>
        </w:tc>
      </w:tr>
      <w:tr>
        <w:trPr>
          <w:cantSplit/>
        </w:trPr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vAlign w:val="top"/>
            <w:shd w:val="clear" w:fill="f6f7fb"/>
            <w:tcW w:w="7380" w:type="dxa"/>
          </w:tcPr>
          <w:p>
            <w:pPr>
              <w:spacing w:lineRule="auto"/>
            </w:pPr>
            <w:r>
              <w:rPr>
                <w:sz w:val="19"/>
                <w:b/>
              </w:rPr>
              <w:t xml:space="preserve">Total income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vAlign w:val="top"/>
            <w:shd w:val="clear" w:fill="f6f7fb"/>
            <w:tcW w:w="2860" w:type="dxa"/>
          </w:tcPr>
          <w:p>
            <w:pPr>
              <w:jc w:val="right"/>
              <w:spacing w:lineRule="auto"/>
            </w:pPr>
            <w:r>
              <w:rPr>
                <w:sz w:val="19"/>
                <w:b/>
              </w:rPr>
              <w:t xml:space="preserve"> 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after="120" w:lineRule="auto"/>
      </w:pPr>
      <w:r>
        <w:rPr>
          <w:sz w:val="24"/>
          <w:b/>
        </w:rPr>
        <w:t xml:space="preserve">2. Cost of sales — what the jobs themselves cost</w:t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shd w:val="clear" w:fill="eef2ff"/>
            <w:vAlign w:val="bottom"/>
            <w:tcW w:w="7380" w:type="dxa"/>
          </w:tcPr>
          <w:p>
            <w:pPr>
              <w:jc w:val="left"/>
              <w:spacing w:lineRule="auto"/>
            </w:pPr>
            <w:r>
              <w:rPr>
                <w:color w:val="1f2230"/>
                <w:sz w:val="17"/>
                <w:b/>
              </w:rPr>
              <w:t xml:space="preserve">LINE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shd w:val="clear" w:fill="eef2ff"/>
            <w:vAlign w:val="bottom"/>
            <w:tcW w:w="286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7"/>
                <w:b/>
              </w:rPr>
              <w:t xml:space="preserve">AMOUNT</w:t>
            </w:r>
          </w:p>
        </w:tc>
      </w:tr>
      <w:tblGrid>
        <w:gridCol w:w="5120"/>
        <w:gridCol w:w="5120"/>
      </w:tblGrid>
      <w:tr>
        <w:trPr>
          <w:cantSplit/>
        </w:trPr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vAlign w:val="top"/>
            <w:tcW w:w="7380" w:type="dxa"/>
          </w:tcPr>
          <w:p>
            <w:pPr>
              <w:spacing w:lineRule="auto"/>
            </w:pPr>
            <w:r>
              <w:rPr>
                <w:sz w:val="19"/>
              </w:rPr>
              <w:t xml:space="preserve">Paint, parts and materials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vAlign w:val="top"/>
            <w:tcW w:w="2860" w:type="dxa"/>
          </w:tcPr>
          <w:p>
            <w:pPr>
              <w:jc w:val="right"/>
              <w:spacing w:lineRule="auto"/>
            </w:pPr>
            <w:r>
              <w:rPr>
                <w:sz w:val="19"/>
              </w:rPr>
              <w:t xml:space="preserve"> </w:t>
            </w:r>
          </w:p>
        </w:tc>
      </w:tr>
      <w:tr>
        <w:trPr>
          <w:cantSplit/>
        </w:trPr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vAlign w:val="top"/>
            <w:tcW w:w="7380" w:type="dxa"/>
          </w:tcPr>
          <w:p>
            <w:pPr>
              <w:spacing w:lineRule="auto"/>
            </w:pPr>
            <w:r>
              <w:rPr>
                <w:sz w:val="19"/>
              </w:rPr>
              <w:t xml:space="preserve">Subcontractors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vAlign w:val="top"/>
            <w:tcW w:w="2860" w:type="dxa"/>
          </w:tcPr>
          <w:p>
            <w:pPr>
              <w:jc w:val="right"/>
              <w:spacing w:lineRule="auto"/>
            </w:pPr>
            <w:r>
              <w:rPr>
                <w:sz w:val="19"/>
              </w:rPr>
              <w:t xml:space="preserve"> </w:t>
            </w:r>
          </w:p>
        </w:tc>
      </w:tr>
      <w:tr>
        <w:trPr>
          <w:cantSplit/>
        </w:trPr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vAlign w:val="top"/>
            <w:tcW w:w="7380" w:type="dxa"/>
          </w:tcPr>
          <w:p>
            <w:pPr>
              <w:spacing w:lineRule="auto"/>
            </w:pPr>
            <w:r>
              <w:rPr>
                <w:sz w:val="19"/>
              </w:rPr>
              <w:t xml:space="preserve">Equipment rental, permits, dump fees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vAlign w:val="top"/>
            <w:tcW w:w="2860" w:type="dxa"/>
          </w:tcPr>
          <w:p>
            <w:pPr>
              <w:jc w:val="right"/>
              <w:spacing w:lineRule="auto"/>
            </w:pPr>
            <w:r>
              <w:rPr>
                <w:sz w:val="19"/>
              </w:rPr>
              <w:t xml:space="preserve"> </w:t>
            </w:r>
          </w:p>
        </w:tc>
      </w:tr>
      <w:tr>
        <w:trPr>
          <w:cantSplit/>
        </w:trPr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vAlign w:val="top"/>
            <w:shd w:val="clear" w:fill="f6f7fb"/>
            <w:tcW w:w="7380" w:type="dxa"/>
          </w:tcPr>
          <w:p>
            <w:pPr>
              <w:spacing w:lineRule="auto"/>
            </w:pPr>
            <w:r>
              <w:rPr>
                <w:sz w:val="19"/>
                <w:b/>
              </w:rPr>
              <w:t xml:space="preserve">Total cost of sales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vAlign w:val="top"/>
            <w:shd w:val="clear" w:fill="f6f7fb"/>
            <w:tcW w:w="2860" w:type="dxa"/>
          </w:tcPr>
          <w:p>
            <w:pPr>
              <w:jc w:val="right"/>
              <w:spacing w:lineRule="auto"/>
            </w:pPr>
            <w:r>
              <w:rPr>
                <w:sz w:val="19"/>
                <w:b/>
              </w:rPr>
              <w:t xml:space="preserve"> </w:t>
            </w:r>
          </w:p>
        </w:tc>
      </w:tr>
      <w:tr>
        <w:trPr>
          <w:cantSplit/>
        </w:trPr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vAlign w:val="top"/>
            <w:shd w:val="clear" w:fill="f6f7fb"/>
            <w:tcW w:w="7380" w:type="dxa"/>
          </w:tcPr>
          <w:p>
            <w:pPr>
              <w:spacing w:lineRule="auto"/>
            </w:pPr>
            <w:r>
              <w:rPr>
                <w:sz w:val="19"/>
                <w:b/>
              </w:rPr>
              <w:t xml:space="preserve">Gross profit (total income − cost of sales)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vAlign w:val="top"/>
            <w:shd w:val="clear" w:fill="f6f7fb"/>
            <w:tcW w:w="2860" w:type="dxa"/>
          </w:tcPr>
          <w:p>
            <w:pPr>
              <w:jc w:val="right"/>
              <w:spacing w:lineRule="auto"/>
            </w:pPr>
            <w:r>
              <w:rPr>
                <w:sz w:val="19"/>
                <w:b/>
              </w:rPr>
              <w:t xml:space="preserve"> 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after="120" w:lineRule="auto"/>
      </w:pPr>
      <w:r>
        <w:rPr>
          <w:sz w:val="24"/>
          <w:b/>
        </w:rPr>
        <w:t xml:space="preserve">3. Operating expenses — the cost of being open</w:t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shd w:val="clear" w:fill="eef2ff"/>
            <w:vAlign w:val="bottom"/>
            <w:tcW w:w="7380" w:type="dxa"/>
          </w:tcPr>
          <w:p>
            <w:pPr>
              <w:jc w:val="left"/>
              <w:spacing w:lineRule="auto"/>
            </w:pPr>
            <w:r>
              <w:rPr>
                <w:color w:val="1f2230"/>
                <w:sz w:val="17"/>
                <w:b/>
              </w:rPr>
              <w:t xml:space="preserve">LINE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shd w:val="clear" w:fill="eef2ff"/>
            <w:vAlign w:val="bottom"/>
            <w:tcW w:w="286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7"/>
                <w:b/>
              </w:rPr>
              <w:t xml:space="preserve">AMOUNT</w:t>
            </w:r>
          </w:p>
        </w:tc>
      </w:tr>
      <w:tblGrid>
        <w:gridCol w:w="5120"/>
        <w:gridCol w:w="5120"/>
      </w:tblGrid>
      <w:tr>
        <w:trPr>
          <w:cantSplit/>
        </w:trPr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vAlign w:val="top"/>
            <w:tcW w:w="7380" w:type="dxa"/>
          </w:tcPr>
          <w:p>
            <w:pPr>
              <w:spacing w:lineRule="auto"/>
            </w:pPr>
            <w:r>
              <w:rPr>
                <w:sz w:val="19"/>
              </w:rPr>
              <w:t xml:space="preserve">Wages and payroll taxes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vAlign w:val="top"/>
            <w:tcW w:w="2860" w:type="dxa"/>
          </w:tcPr>
          <w:p>
            <w:pPr>
              <w:jc w:val="right"/>
              <w:spacing w:lineRule="auto"/>
            </w:pPr>
            <w:r>
              <w:rPr>
                <w:sz w:val="19"/>
              </w:rPr>
              <w:t xml:space="preserve"> </w:t>
            </w:r>
          </w:p>
        </w:tc>
      </w:tr>
      <w:tr>
        <w:trPr>
          <w:cantSplit/>
        </w:trPr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vAlign w:val="top"/>
            <w:tcW w:w="7380" w:type="dxa"/>
          </w:tcPr>
          <w:p>
            <w:pPr>
              <w:spacing w:lineRule="auto"/>
            </w:pPr>
            <w:r>
              <w:rPr>
                <w:sz w:val="19"/>
              </w:rPr>
              <w:t xml:space="preserve">Insurance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vAlign w:val="top"/>
            <w:tcW w:w="2860" w:type="dxa"/>
          </w:tcPr>
          <w:p>
            <w:pPr>
              <w:jc w:val="right"/>
              <w:spacing w:lineRule="auto"/>
            </w:pPr>
            <w:r>
              <w:rPr>
                <w:sz w:val="19"/>
              </w:rPr>
              <w:t xml:space="preserve"> </w:t>
            </w:r>
          </w:p>
        </w:tc>
      </w:tr>
      <w:tr>
        <w:trPr>
          <w:cantSplit/>
        </w:trPr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vAlign w:val="top"/>
            <w:tcW w:w="7380" w:type="dxa"/>
          </w:tcPr>
          <w:p>
            <w:pPr>
              <w:spacing w:lineRule="auto"/>
            </w:pPr>
            <w:r>
              <w:rPr>
                <w:sz w:val="19"/>
              </w:rPr>
              <w:t xml:space="preserve">Vehicle, fuel and repairs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vAlign w:val="top"/>
            <w:tcW w:w="2860" w:type="dxa"/>
          </w:tcPr>
          <w:p>
            <w:pPr>
              <w:jc w:val="right"/>
              <w:spacing w:lineRule="auto"/>
            </w:pPr>
            <w:r>
              <w:rPr>
                <w:sz w:val="19"/>
              </w:rPr>
              <w:t xml:space="preserve"> </w:t>
            </w:r>
          </w:p>
        </w:tc>
      </w:tr>
      <w:tr>
        <w:trPr>
          <w:cantSplit/>
        </w:trPr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vAlign w:val="top"/>
            <w:tcW w:w="7380" w:type="dxa"/>
          </w:tcPr>
          <w:p>
            <w:pPr>
              <w:spacing w:lineRule="auto"/>
            </w:pPr>
            <w:r>
              <w:rPr>
                <w:sz w:val="19"/>
              </w:rPr>
              <w:t xml:space="preserve">Tools and small equipment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vAlign w:val="top"/>
            <w:tcW w:w="2860" w:type="dxa"/>
          </w:tcPr>
          <w:p>
            <w:pPr>
              <w:jc w:val="right"/>
              <w:spacing w:lineRule="auto"/>
            </w:pPr>
            <w:r>
              <w:rPr>
                <w:sz w:val="19"/>
              </w:rPr>
              <w:t xml:space="preserve"> </w:t>
            </w:r>
          </w:p>
        </w:tc>
      </w:tr>
      <w:tr>
        <w:trPr>
          <w:cantSplit/>
        </w:trPr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vAlign w:val="top"/>
            <w:tcW w:w="7380" w:type="dxa"/>
          </w:tcPr>
          <w:p>
            <w:pPr>
              <w:spacing w:lineRule="auto"/>
            </w:pPr>
            <w:r>
              <w:rPr>
                <w:sz w:val="19"/>
              </w:rPr>
              <w:t xml:space="preserve">Advertising and website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vAlign w:val="top"/>
            <w:tcW w:w="2860" w:type="dxa"/>
          </w:tcPr>
          <w:p>
            <w:pPr>
              <w:jc w:val="right"/>
              <w:spacing w:lineRule="auto"/>
            </w:pPr>
            <w:r>
              <w:rPr>
                <w:sz w:val="19"/>
              </w:rPr>
              <w:t xml:space="preserve"> </w:t>
            </w:r>
          </w:p>
        </w:tc>
      </w:tr>
      <w:tr>
        <w:trPr>
          <w:cantSplit/>
        </w:trPr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vAlign w:val="top"/>
            <w:tcW w:w="7380" w:type="dxa"/>
          </w:tcPr>
          <w:p>
            <w:pPr>
              <w:spacing w:lineRule="auto"/>
            </w:pPr>
            <w:r>
              <w:rPr>
                <w:sz w:val="19"/>
              </w:rPr>
              <w:t xml:space="preserve">Phone and software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vAlign w:val="top"/>
            <w:tcW w:w="2860" w:type="dxa"/>
          </w:tcPr>
          <w:p>
            <w:pPr>
              <w:jc w:val="right"/>
              <w:spacing w:lineRule="auto"/>
            </w:pPr>
            <w:r>
              <w:rPr>
                <w:sz w:val="19"/>
              </w:rPr>
              <w:t xml:space="preserve"> </w:t>
            </w:r>
          </w:p>
        </w:tc>
      </w:tr>
      <w:tr>
        <w:trPr>
          <w:cantSplit/>
        </w:trPr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vAlign w:val="top"/>
            <w:tcW w:w="7380" w:type="dxa"/>
          </w:tcPr>
          <w:p>
            <w:pPr>
              <w:spacing w:lineRule="auto"/>
            </w:pPr>
            <w:r>
              <w:rPr>
                <w:sz w:val="19"/>
              </w:rPr>
              <w:t xml:space="preserve">Rent or storage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vAlign w:val="top"/>
            <w:tcW w:w="2860" w:type="dxa"/>
          </w:tcPr>
          <w:p>
            <w:pPr>
              <w:jc w:val="right"/>
              <w:spacing w:lineRule="auto"/>
            </w:pPr>
            <w:r>
              <w:rPr>
                <w:sz w:val="19"/>
              </w:rPr>
              <w:t xml:space="preserve"> </w:t>
            </w:r>
          </w:p>
        </w:tc>
      </w:tr>
      <w:tr>
        <w:trPr>
          <w:cantSplit/>
        </w:trPr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vAlign w:val="top"/>
            <w:tcW w:w="7380" w:type="dxa"/>
          </w:tcPr>
          <w:p>
            <w:pPr>
              <w:spacing w:lineRule="auto"/>
            </w:pPr>
            <w:r>
              <w:rPr>
                <w:sz w:val="19"/>
              </w:rPr>
              <w:t xml:space="preserve">Accountant, bank and card fees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vAlign w:val="top"/>
            <w:tcW w:w="2860" w:type="dxa"/>
          </w:tcPr>
          <w:p>
            <w:pPr>
              <w:jc w:val="right"/>
              <w:spacing w:lineRule="auto"/>
            </w:pPr>
            <w:r>
              <w:rPr>
                <w:sz w:val="19"/>
              </w:rPr>
              <w:t xml:space="preserve"> </w:t>
            </w:r>
          </w:p>
        </w:tc>
      </w:tr>
      <w:tr>
        <w:trPr>
          <w:cantSplit/>
        </w:trPr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vAlign w:val="top"/>
            <w:tcW w:w="7380" w:type="dxa"/>
          </w:tcPr>
          <w:p>
            <w:pPr>
              <w:spacing w:lineRule="auto"/>
            </w:pPr>
            <w:r>
              <w:rPr>
                <w:sz w:val="19"/>
              </w:rPr>
              <w:t xml:space="preserve">Licenses and training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vAlign w:val="top"/>
            <w:tcW w:w="2860" w:type="dxa"/>
          </w:tcPr>
          <w:p>
            <w:pPr>
              <w:jc w:val="right"/>
              <w:spacing w:lineRule="auto"/>
            </w:pPr>
            <w:r>
              <w:rPr>
                <w:sz w:val="19"/>
              </w:rPr>
              <w:t xml:space="preserve"> </w:t>
            </w:r>
          </w:p>
        </w:tc>
      </w:tr>
      <w:tr>
        <w:trPr>
          <w:cantSplit/>
        </w:trPr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vAlign w:val="top"/>
            <w:tcW w:w="7380" w:type="dxa"/>
          </w:tcPr>
          <w:p>
            <w:pPr>
              <w:spacing w:lineRule="auto"/>
            </w:pPr>
            <w:r>
              <w:rPr>
                <w:sz w:val="19"/>
              </w:rPr>
              <w:t xml:space="preserve">Other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vAlign w:val="top"/>
            <w:tcW w:w="2860" w:type="dxa"/>
          </w:tcPr>
          <w:p>
            <w:pPr>
              <w:jc w:val="right"/>
              <w:spacing w:lineRule="auto"/>
            </w:pPr>
            <w:r>
              <w:rPr>
                <w:sz w:val="19"/>
              </w:rPr>
              <w:t xml:space="preserve"> </w:t>
            </w:r>
          </w:p>
        </w:tc>
      </w:tr>
      <w:tr>
        <w:trPr>
          <w:cantSplit/>
        </w:trPr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vAlign w:val="top"/>
            <w:shd w:val="clear" w:fill="f6f7fb"/>
            <w:tcW w:w="7380" w:type="dxa"/>
          </w:tcPr>
          <w:p>
            <w:pPr>
              <w:spacing w:lineRule="auto"/>
            </w:pPr>
            <w:r>
              <w:rPr>
                <w:sz w:val="19"/>
                <w:b/>
              </w:rPr>
              <w:t xml:space="preserve">Total operating expenses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vAlign w:val="top"/>
            <w:shd w:val="clear" w:fill="f6f7fb"/>
            <w:tcW w:w="2860" w:type="dxa"/>
          </w:tcPr>
          <w:p>
            <w:pPr>
              <w:jc w:val="right"/>
              <w:spacing w:lineRule="auto"/>
            </w:pPr>
            <w:r>
              <w:rPr>
                <w:sz w:val="19"/>
                <w:b/>
              </w:rPr>
              <w:t xml:space="preserve"> 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after="120" w:lineRule="auto"/>
      </w:pPr>
      <w:r>
        <w:rPr>
          <w:sz w:val="24"/>
          <w:b/>
        </w:rPr>
        <w:t xml:space="preserve">4. Net profit</w:t>
      </w:r>
    </w:p>
    <w:p>
      <w:pPr>
        <w:spacing w:line="315" w:after="120" w:lineRule="auto"/>
      </w:pPr>
      <w:r>
        <w:rPr>
          <w:sz w:val="21"/>
        </w:rPr>
        <w:t xml:space="preserve">Owner's draw — the money a sole proprietor pays themselves — is not an expense on a profit and loss statement; it comes out of net profit. Wages you pay employees are an expense.</w:t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shd w:val="clear" w:fill="eef2ff"/>
            <w:vAlign w:val="bottom"/>
            <w:tcW w:w="7380" w:type="dxa"/>
          </w:tcPr>
          <w:p>
            <w:pPr>
              <w:jc w:val="left"/>
              <w:spacing w:lineRule="auto"/>
            </w:pPr>
            <w:r>
              <w:rPr>
                <w:color w:val="1f2230"/>
                <w:sz w:val="17"/>
                <w:b/>
              </w:rPr>
              <w:t xml:space="preserve">LINE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shd w:val="clear" w:fill="eef2ff"/>
            <w:vAlign w:val="bottom"/>
            <w:tcW w:w="286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7"/>
                <w:b/>
              </w:rPr>
              <w:t xml:space="preserve">AMOUNT</w:t>
            </w:r>
          </w:p>
        </w:tc>
      </w:tr>
      <w:tblGrid>
        <w:gridCol w:w="5120"/>
        <w:gridCol w:w="5120"/>
      </w:tblGrid>
      <w:tr>
        <w:trPr>
          <w:cantSplit/>
        </w:trPr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vAlign w:val="top"/>
            <w:shd w:val="clear" w:fill="f6f7fb"/>
            <w:tcW w:w="7380" w:type="dxa"/>
          </w:tcPr>
          <w:p>
            <w:pPr>
              <w:spacing w:lineRule="auto"/>
            </w:pPr>
            <w:r>
              <w:rPr>
                <w:sz w:val="19"/>
                <w:b/>
              </w:rPr>
              <w:t xml:space="preserve">Net profit (gross profit − operating expenses)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vAlign w:val="top"/>
            <w:shd w:val="clear" w:fill="f6f7fb"/>
            <w:tcW w:w="2860" w:type="dxa"/>
          </w:tcPr>
          <w:p>
            <w:pPr>
              <w:jc w:val="right"/>
              <w:spacing w:lineRule="auto"/>
            </w:pPr>
            <w:r>
              <w:rPr>
                <w:sz w:val="19"/>
                <w:b/>
              </w:rPr>
              <w:t xml:space="preserve"> </w:t>
            </w:r>
          </w:p>
        </w:tc>
      </w:tr>
    </w:tbl>
    <w:p>
      <w:pPr>
        <w:spacing w:lineRule="auto"/>
      </w:pPr>
      <w:r>
        <w:rPr/>
      </w:r>
    </w:p>
    <w:p>
      <w:pPr>
        <w:spacing w:lineRule="auto"/>
      </w:pPr>
      <w:r>
        <w:rPr>
          <w:sz w:val="16"/>
          <w:color w:val="8a8da0"/>
        </w:rPr>
        <w:t xml:space="preserve">Free template from zarla.com/guides/profit-and-loss-template. Replace every [bracketed] line and delete what you don't need. Zarla has invoicing, not bookkeeping: the invoice tool gives you the income lines (what you billed, what's been paid) and your accountant or bookkeeping software does the rest. zarla.com/features/invoice-generator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paragraph" w:styleId="Normal" w:default="1">
    <w:name w:val="normal"/>
  </w:style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Profit and loss statement template</dc:title>
  <dc:subject/>
  <dc:creator>Zarla</dc:creator>
  <cp:keywords>html-to-docx</cp:keywords>
  <dc:description/>
  <cp:lastModifiedBy>html-to-docx</cp:lastModifiedBy>
  <cp:revision>1</cp:revision>
  <dcterms:created xsi:type="dcterms:W3CDTF">2026-10-26T00:38:10.538Z</dcterms:created>
  <dcterms:modified xsi:type="dcterms:W3CDTF">2026-10-26T00:38:10.538Z</dcterms:modified>
</cp:coreProperties>
</file>