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[24-hour dispatch number] · Storage yard: [address, hours]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or city tow license / permit #, if required]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Call #</w:t>
            </w:r>
            <w:r>
              <w:rPr>
                <w:sz w:val="20"/>
              </w:rPr>
              <w:t xml:space="preserve"> [dispatch or police call number]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VEHICLE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[Year, make, model] · [Color]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[State and plate] · [VIN, last digits]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[From — to] · [Date and time of the call]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Hook-up and tow — [flatbed / wheel-lift / heavy-duty]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[Breakdown / accident / private property / police call]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Mileage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[Miles, loaded × rate per mile]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[After-hours / holiday] fee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[Time of the call]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[Winch-out / recovery]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[Time × rate, or flat]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[Dolly / go-jack / lockout / fuel delivery]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Storage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[Days × daily rate; first day from MM/DD; gate fee if released after hours]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release, or a due date. How customers can pay; yard release hours.]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RATES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[Where your rate sheet is posted; who sets the rates on a tow the owner didn't request.]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zarla.com/guides/towing-invoice-template.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Towing Invoice Template + Tow Receipt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